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C7" w:rsidRDefault="002C3581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депутатов городского округа Красногорск</w:t>
      </w:r>
    </w:p>
    <w:p w:rsidR="004C70C7" w:rsidRDefault="002C3581">
      <w:pPr>
        <w:spacing w:line="276" w:lineRule="auto"/>
        <w:ind w:left="453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Трифонову С.В.</w:t>
      </w:r>
    </w:p>
    <w:p w:rsidR="004C70C7" w:rsidRDefault="004C70C7">
      <w:pPr>
        <w:spacing w:line="276" w:lineRule="auto"/>
        <w:ind w:left="4536"/>
        <w:rPr>
          <w:rFonts w:ascii="Times New Roman" w:hAnsi="Times New Roman" w:cs="Times New Roman"/>
        </w:rPr>
      </w:pPr>
    </w:p>
    <w:p w:rsidR="004C70C7" w:rsidRDefault="002C3581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143400, Московская область, г. Красногорск, ул. Ленина, дом. 4.</w:t>
      </w:r>
    </w:p>
    <w:p w:rsidR="004C70C7" w:rsidRDefault="002C3581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почта: </w:t>
      </w:r>
      <w:hyperlink r:id="rId8" w:tooltip="mailto:dsovet@yandex.ru" w:history="1">
        <w:r>
          <w:rPr>
            <w:rStyle w:val="af3"/>
            <w:rFonts w:ascii="Times New Roman" w:hAnsi="Times New Roman" w:cs="Times New Roman"/>
          </w:rPr>
          <w:t>dsovet@yandex.ru</w:t>
        </w:r>
      </w:hyperlink>
    </w:p>
    <w:p w:rsidR="004C70C7" w:rsidRDefault="004C70C7">
      <w:pPr>
        <w:spacing w:line="276" w:lineRule="auto"/>
        <w:ind w:left="4536"/>
        <w:rPr>
          <w:rFonts w:ascii="Times New Roman" w:hAnsi="Times New Roman" w:cs="Times New Roman"/>
        </w:rPr>
      </w:pPr>
    </w:p>
    <w:p w:rsidR="004C70C7" w:rsidRDefault="002C3581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br/>
        <w:t>____________________________________</w:t>
      </w:r>
      <w:r>
        <w:rPr>
          <w:rFonts w:ascii="Times New Roman" w:hAnsi="Times New Roman" w:cs="Times New Roman"/>
        </w:rPr>
        <w:br/>
        <w:t>адрес:_______________________________</w:t>
      </w:r>
    </w:p>
    <w:p w:rsidR="004C70C7" w:rsidRDefault="002C3581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</w:t>
      </w:r>
    </w:p>
    <w:p w:rsidR="004C70C7" w:rsidRDefault="004C70C7">
      <w:pPr>
        <w:spacing w:line="276" w:lineRule="auto"/>
        <w:rPr>
          <w:rFonts w:ascii="Times New Roman" w:hAnsi="Times New Roman" w:cs="Times New Roman"/>
        </w:rPr>
      </w:pPr>
    </w:p>
    <w:p w:rsidR="004C70C7" w:rsidRDefault="004C70C7">
      <w:pPr>
        <w:spacing w:line="276" w:lineRule="auto"/>
        <w:ind w:left="4536"/>
        <w:rPr>
          <w:rFonts w:ascii="Times New Roman" w:hAnsi="Times New Roman" w:cs="Times New Roman"/>
        </w:rPr>
      </w:pPr>
    </w:p>
    <w:p w:rsidR="004C70C7" w:rsidRDefault="004C70C7">
      <w:pPr>
        <w:spacing w:line="276" w:lineRule="auto"/>
        <w:ind w:left="4536"/>
        <w:rPr>
          <w:rFonts w:ascii="Times New Roman" w:hAnsi="Times New Roman" w:cs="Times New Roman"/>
        </w:rPr>
      </w:pPr>
    </w:p>
    <w:p w:rsidR="004C70C7" w:rsidRDefault="002C358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Уважаемый Сергей Владимирович!</w:t>
      </w:r>
    </w:p>
    <w:p w:rsidR="004C70C7" w:rsidRDefault="002C358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депутаты!</w:t>
      </w:r>
    </w:p>
    <w:p w:rsidR="004C70C7" w:rsidRDefault="004C70C7">
      <w:pPr>
        <w:spacing w:line="276" w:lineRule="auto"/>
        <w:jc w:val="both"/>
        <w:rPr>
          <w:rFonts w:ascii="Times New Roman" w:hAnsi="Times New Roman" w:cs="Times New Roman"/>
        </w:rPr>
      </w:pPr>
    </w:p>
    <w:p w:rsidR="004C70C7" w:rsidRDefault="00C9347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</w:t>
      </w:r>
      <w:r w:rsidR="002C3581">
        <w:rPr>
          <w:rFonts w:ascii="Times New Roman" w:hAnsi="Times New Roman" w:cs="Times New Roman"/>
        </w:rPr>
        <w:t>ас учесть мое мнение, как  жителя города Красн</w:t>
      </w:r>
      <w:r w:rsidR="002C3581">
        <w:rPr>
          <w:rFonts w:ascii="Times New Roman" w:hAnsi="Times New Roman" w:cs="Times New Roman"/>
        </w:rPr>
        <w:t>огорск – вашего избирателя, изложенное в настоящем обращении, при рассмотрении на заседании Совета депутатов Проекта внесения изменений в генеральный план г.о. Красногорск, утвержденный решением Совета депутатов г.о. Красногорск от 26.12.2019 № 273/23, при</w:t>
      </w:r>
      <w:r w:rsidR="002C3581">
        <w:rPr>
          <w:rFonts w:ascii="Times New Roman" w:hAnsi="Times New Roman" w:cs="Times New Roman"/>
        </w:rPr>
        <w:t>менительно к части населенного пункта г. Красногорск, разработанного в 2024 году ГАУ МО «НИиПИ</w:t>
      </w:r>
      <w:r>
        <w:rPr>
          <w:rFonts w:ascii="Times New Roman" w:hAnsi="Times New Roman" w:cs="Times New Roman"/>
        </w:rPr>
        <w:t xml:space="preserve"> </w:t>
      </w:r>
      <w:r w:rsidR="002C3581">
        <w:rPr>
          <w:rFonts w:ascii="Times New Roman" w:hAnsi="Times New Roman" w:cs="Times New Roman"/>
        </w:rPr>
        <w:t>градостроительства» на основании договора от 29.12.2023 №243-2023 (далее – Проект).</w:t>
      </w:r>
    </w:p>
    <w:p w:rsidR="004C70C7" w:rsidRDefault="002C358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Проекта сводится к тому, чтобы застроить жилыми многоэтажными домами рекр</w:t>
      </w:r>
      <w:r>
        <w:rPr>
          <w:rFonts w:ascii="Times New Roman" w:hAnsi="Times New Roman" w:cs="Times New Roman"/>
        </w:rPr>
        <w:t>еационные зоны, предназначенные для отдыха и занятия спортом красногорцев.</w:t>
      </w:r>
    </w:p>
    <w:p w:rsidR="004C70C7" w:rsidRDefault="002C358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земельные участки были переданы предыдущему арендатору АО «Затонское» в целях обустройства здесь рекреационной зоны, необходимой для отдыха и занятия спортом жителей Красн</w:t>
      </w:r>
      <w:r>
        <w:rPr>
          <w:rFonts w:ascii="Times New Roman" w:hAnsi="Times New Roman" w:cs="Times New Roman"/>
        </w:rPr>
        <w:t>огорска, развития лыжного и горнолыжного спорта с сохранением уникального  природного ландшафта этих изумительной красоты мест – любимого многими поколениями жителей Красногорска места отдыха. Однако никакого благоустройства не произошло, а земли лесной по</w:t>
      </w:r>
      <w:r>
        <w:rPr>
          <w:rFonts w:ascii="Times New Roman" w:hAnsi="Times New Roman" w:cs="Times New Roman"/>
        </w:rPr>
        <w:t>ляны в окружении лесного массива</w:t>
      </w:r>
      <w:r w:rsidR="00C93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предлагается отдать под застройку, при этом никто не привлечен к ответственности за неисполнение Инвестиционного контракта.</w:t>
      </w:r>
    </w:p>
    <w:p w:rsidR="004C70C7" w:rsidRDefault="002C358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Проектом предусматривается изменить функциональные зоны в пределах территории проектирования с Р-5 </w:t>
      </w:r>
      <w:r>
        <w:rPr>
          <w:rFonts w:ascii="Times New Roman" w:hAnsi="Times New Roman" w:cs="Times New Roman"/>
        </w:rPr>
        <w:t>«Зона объектов отдыха и туризма» и Р-4 «Зона объектов физической культуры и массового спорта» на Ж-1 «Зона многоквартирной жилой застройки».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Данный проект не является </w:t>
      </w:r>
      <w:r>
        <w:rPr>
          <w:rFonts w:ascii="Times New Roman" w:hAnsi="Times New Roman" w:cs="Times New Roman"/>
          <w:b/>
          <w:u w:val="single"/>
        </w:rPr>
        <w:t>сбалансированным</w:t>
      </w:r>
      <w:r>
        <w:rPr>
          <w:rFonts w:ascii="Times New Roman" w:hAnsi="Times New Roman" w:cs="Times New Roman"/>
          <w:b/>
        </w:rPr>
        <w:t xml:space="preserve"> – он не учитывает ни экологические, ни социальные проблемы городского ок</w:t>
      </w:r>
      <w:r>
        <w:rPr>
          <w:rFonts w:ascii="Times New Roman" w:hAnsi="Times New Roman" w:cs="Times New Roman"/>
          <w:b/>
        </w:rPr>
        <w:t>руга, а также полностью игнорирует потребности местных жителей.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данного проекта будет противоречить Указу Президента от 7 мая 2024 года «О национальных целях развития Российской Федерации на период до 2030 года и на перспективу до 2036 года».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 Застройка Черневской поляны и горки не только усугубит существующие, но и создаст новые экологические проблемы в городе Красногорске.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Намечаемое размещение жилой застройки и связанное с ним увеличение площадей с твердым покрытием из-за роста автомобильн</w:t>
      </w:r>
      <w:r>
        <w:rPr>
          <w:rFonts w:ascii="Times New Roman" w:hAnsi="Times New Roman" w:cs="Times New Roman"/>
        </w:rPr>
        <w:t>ого парка приведет к увеличению расходов поверхностного стока и к обострению проблемы загрязнения поверхностных водных объектов в части г. Красногорск вблизи ул. Карбышева.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Река Банька, протекающая по территории проектирования, является левым притоком Моск</w:t>
      </w:r>
      <w:r>
        <w:rPr>
          <w:rFonts w:ascii="Times New Roman" w:hAnsi="Times New Roman" w:cs="Times New Roman"/>
        </w:rPr>
        <w:t>ва-реки. Начиная с 2006 года в связи с массовым несбалансированным строительством вдоль ее берегов, ежегодно происходят сбросы в реку мусора, сливы канализации, неочищенных стоков и даже сбросы нефтепродуктов, что постепенно приводит к уничтожению реки Бан</w:t>
      </w:r>
      <w:r>
        <w:rPr>
          <w:rFonts w:ascii="Times New Roman" w:hAnsi="Times New Roman" w:cs="Times New Roman"/>
        </w:rPr>
        <w:t xml:space="preserve">ьки и загрязнению Москвы-реки, что влечёт за собой экологическую катастрофу не только для Красногорска, но и для Москвы. Вода в реке, по результатам проб, признана непригодной для купания (Банька является притоком Москвы-реки).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Проблема деградации реки Баньки была отмечена Министерством экологии и природопользования Московской области в 2016 – 2017 годах. В мае 2017 года Минэкологии МО отмечало, что на данной территории «река Банька испытывает самое сильное антропогенное воздейст</w:t>
      </w:r>
      <w:r>
        <w:rPr>
          <w:rFonts w:ascii="Times New Roman" w:hAnsi="Times New Roman" w:cs="Times New Roman"/>
          <w:bCs/>
        </w:rPr>
        <w:t xml:space="preserve">вие: вода </w:t>
      </w:r>
      <w:r>
        <w:rPr>
          <w:rFonts w:ascii="Times New Roman" w:hAnsi="Times New Roman" w:cs="Times New Roman"/>
          <w:b/>
          <w:bCs/>
          <w:u w:val="single"/>
        </w:rPr>
        <w:t>экстремально загрязнена</w:t>
      </w:r>
      <w:r>
        <w:rPr>
          <w:rFonts w:ascii="Times New Roman" w:hAnsi="Times New Roman" w:cs="Times New Roman"/>
          <w:bCs/>
        </w:rPr>
        <w:t>, дно и береговая линия захламлены мусором. Река и образованные ей пруды сильно заилены и зарастают, берега подвержены эрозионному разрушению. При этом Банька является водным объектом рыбохозяйственного значения и входит во</w:t>
      </w:r>
      <w:r>
        <w:rPr>
          <w:rFonts w:ascii="Times New Roman" w:hAnsi="Times New Roman" w:cs="Times New Roman"/>
          <w:bCs/>
        </w:rPr>
        <w:t xml:space="preserve"> второй пояс санитарной охраны Московского водопровода».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работ по экологической реабилитации реки Баньки Минэкологии Московской области было потрачено более 40 000 000 рублей. Контракт № 25018061444 19 000022 0001 от 31.07.2019 и контракт №2</w:t>
      </w:r>
      <w:r>
        <w:rPr>
          <w:rFonts w:ascii="Times New Roman" w:hAnsi="Times New Roman" w:cs="Times New Roman"/>
        </w:rPr>
        <w:t>5018061444 17 000022 0001 от 22.06.2017.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данный момент при подготовке вынесенного на рассмотрение Проекта не проведены работы по оценке влияния проектных решений на гидрологический режим территории и  непосредственно на состояние реки Баньки. 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pStyle w:val="af4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</w:t>
      </w:r>
      <w:r w:rsidR="00C934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земельных участках с кадастровыми номерами 50:11:0020207:11, 50:11:0020207:12, 50:11:0020207:13, 50:11:0020207:14, 50:11:0020207:15, 50:11:0020207:16, 50:11:0020207:17, 50:11:0020207:18 Черневской поляны и прилегающих лесных территориях водятся животные: б</w:t>
      </w:r>
      <w:r>
        <w:rPr>
          <w:rFonts w:ascii="Times New Roman" w:hAnsi="Times New Roman"/>
          <w:bCs/>
        </w:rPr>
        <w:t>елки, зайцы, лисы, бобры.</w:t>
      </w:r>
    </w:p>
    <w:p w:rsidR="004C70C7" w:rsidRDefault="002C3581">
      <w:pPr>
        <w:pStyle w:val="af4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Согласно предлагаемой градостроительной концепции лес будет разрезан пополам жилым комплексом, что приведет к неизгладимым последствиям для развития животного мира и его жизнедеятельности, так как через предлагаемый к застройке уч</w:t>
      </w:r>
      <w:r>
        <w:rPr>
          <w:rFonts w:ascii="Times New Roman" w:hAnsi="Times New Roman"/>
          <w:bCs/>
        </w:rPr>
        <w:t xml:space="preserve">асток проходят многочисленные звериные тропы, которые складывались столетиями. </w:t>
      </w:r>
    </w:p>
    <w:p w:rsidR="004C70C7" w:rsidRDefault="002C3581">
      <w:pPr>
        <w:pStyle w:val="af4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Веками у животных в указанном месте формировались сезонные миграции (переходы) из одних мест в другие, вызванные размещением кормовых условий, снегового покрова, лекарственных </w:t>
      </w:r>
      <w:r>
        <w:rPr>
          <w:rFonts w:ascii="Times New Roman" w:hAnsi="Times New Roman"/>
          <w:bCs/>
        </w:rPr>
        <w:t>растений, а также размножением и другими причинами.</w:t>
      </w:r>
    </w:p>
    <w:p w:rsidR="004C70C7" w:rsidRDefault="002C3581">
      <w:pPr>
        <w:pStyle w:val="af4"/>
        <w:ind w:left="0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Перекрытие данных миграционных путей приведет к неминуемой гибели и исчезновению животных.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На общественные обсуждения не были  представлены материалы инженерно-геологических изысканий для подготовки д</w:t>
      </w:r>
      <w:r>
        <w:rPr>
          <w:rFonts w:ascii="Times New Roman" w:hAnsi="Times New Roman" w:cs="Times New Roman"/>
          <w:b/>
        </w:rPr>
        <w:t xml:space="preserve">окументов территориального планирования, документации по планировке территории и выбора площадок (трасс) строительства.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6.2.1 СП 47.13330.2016 (Документ включен в Перечень документов в области стандартизации, в результате применения ко</w:t>
      </w:r>
      <w:r>
        <w:rPr>
          <w:rFonts w:ascii="Times New Roman" w:hAnsi="Times New Roman" w:cs="Times New Roman"/>
        </w:rPr>
        <w:t>торых на добровольной основе обеспечивается соблюдение требований Федерального закона от 30.12.2009 № 384-ФЗ «Технический регламент о безопасности зданий и сооружений», утвержденный приказом Росстандарта от 02.04.2020 № 687) инженерно-геологические изыскан</w:t>
      </w:r>
      <w:r>
        <w:rPr>
          <w:rFonts w:ascii="Times New Roman" w:hAnsi="Times New Roman" w:cs="Times New Roman"/>
        </w:rPr>
        <w:t xml:space="preserve">ия выполняются с целью получения материалов и данных об инженерно-геологических условиях территории, необходимых для установления функциональных зон и определения планируемого размещения объектов.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 выполнены требования п. 6.2.3. СП 47.13330.2016 </w:t>
      </w:r>
      <w:r>
        <w:rPr>
          <w:rFonts w:ascii="Times New Roman" w:hAnsi="Times New Roman" w:cs="Times New Roman"/>
        </w:rPr>
        <w:t>- при и</w:t>
      </w:r>
      <w:r>
        <w:rPr>
          <w:rFonts w:ascii="Times New Roman" w:hAnsi="Times New Roman" w:cs="Times New Roman"/>
        </w:rPr>
        <w:t xml:space="preserve">нженерно-геологических изысканиях для выбора вариантов площадок строительства (обоснования </w:t>
      </w:r>
      <w:r>
        <w:rPr>
          <w:rFonts w:ascii="Times New Roman" w:hAnsi="Times New Roman" w:cs="Times New Roman"/>
        </w:rPr>
        <w:lastRenderedPageBreak/>
        <w:t>инвестиций) выполняется изучение инженерно-геологических условий конкурентных вариантов размещения площадок и их сравнительный анализ.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выполнены требования п. 6.2</w:t>
      </w:r>
      <w:r>
        <w:rPr>
          <w:rFonts w:ascii="Times New Roman" w:hAnsi="Times New Roman" w:cs="Times New Roman"/>
          <w:b/>
        </w:rPr>
        <w:t>.1.2. и 6.2.2.3 СП 47.13330.2016</w:t>
      </w:r>
      <w:r>
        <w:rPr>
          <w:rFonts w:ascii="Times New Roman" w:hAnsi="Times New Roman" w:cs="Times New Roman"/>
        </w:rPr>
        <w:t xml:space="preserve">, а именно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не представлен</w:t>
      </w:r>
      <w:r>
        <w:rPr>
          <w:rFonts w:ascii="Times New Roman" w:hAnsi="Times New Roman" w:cs="Times New Roman"/>
        </w:rPr>
        <w:t xml:space="preserve"> технический отчет по результатам инженерно-геологических изысканий для подготовки документов территориального планирования, который должен содержать следующие сведения: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характеристику инженерно-г</w:t>
      </w:r>
      <w:r>
        <w:rPr>
          <w:rFonts w:ascii="Times New Roman" w:hAnsi="Times New Roman" w:cs="Times New Roman"/>
        </w:rPr>
        <w:t>еологических условий территории для принятия решений по ее использованию;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информацию об участках со сложными природными условиями (с развитием опасных геологических и инженерно-геологических процессов, наличием специфических грунтов);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оценку возможност</w:t>
      </w:r>
      <w:r>
        <w:rPr>
          <w:rFonts w:ascii="Times New Roman" w:hAnsi="Times New Roman" w:cs="Times New Roman"/>
        </w:rPr>
        <w:t>и и масштаба воздействия на намечаемые объекты строительства опасных геологических и инженерно-геологических процессов и явлений;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качественный прогноз возможных изменений инженерно-геологических условий от планируемого размещения объектов капитального ст</w:t>
      </w:r>
      <w:r>
        <w:rPr>
          <w:rFonts w:ascii="Times New Roman" w:hAnsi="Times New Roman" w:cs="Times New Roman"/>
        </w:rPr>
        <w:t>роительства;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для принятия решений по организации мероприятий инженерной защиты зданий и сооружений от опасных геологических и инженерно-геологических процессов и на участках распространения специфических грунтов.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 графической части о</w:t>
      </w:r>
      <w:r>
        <w:rPr>
          <w:rFonts w:ascii="Times New Roman" w:hAnsi="Times New Roman" w:cs="Times New Roman"/>
        </w:rPr>
        <w:t>тчета должны включаться: карта инженерно-геологического районирования территории и карта территорий, подверженных риску возникновения чрезвычайных ситуаций природного и техногенного характера, составленных на основе использования архивных и фондовых геолог</w:t>
      </w:r>
      <w:r>
        <w:rPr>
          <w:rFonts w:ascii="Times New Roman" w:hAnsi="Times New Roman" w:cs="Times New Roman"/>
        </w:rPr>
        <w:t>ических, гидрогеологических, инженерно-геологических и других карт, а также результатов инженерно-геологических изысканий прошлых лет.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ключевых участках предполагаемых мест застройки выполняются следующие работы: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проходка инженерно-геологических выраб</w:t>
      </w:r>
      <w:r>
        <w:rPr>
          <w:rFonts w:ascii="Times New Roman" w:hAnsi="Times New Roman" w:cs="Times New Roman"/>
        </w:rPr>
        <w:t>оток с их опробованием;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лабораторные исследования физико-механических свойств грунтов и химический анализ подземных вод;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гидрогеологические исследования;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инженерно-геофизические исследования.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Река Банька находится в Красногорске Московской области и</w:t>
      </w:r>
      <w:r>
        <w:rPr>
          <w:rFonts w:ascii="Times New Roman" w:hAnsi="Times New Roman" w:cs="Times New Roman"/>
        </w:rPr>
        <w:t xml:space="preserve"> является левым притоком Москва-реки. Участок предполагаемого строительства находится непосредственно в пойме этой реки, а также на</w:t>
      </w:r>
      <w:r w:rsidR="00C93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правобережной и левобережной ее террасах. В результате предполагаемого строительства, очевидно, будет выполнена планировка ре</w:t>
      </w:r>
      <w:r>
        <w:rPr>
          <w:rFonts w:ascii="Times New Roman" w:hAnsi="Times New Roman" w:cs="Times New Roman"/>
        </w:rPr>
        <w:t xml:space="preserve">льефа, а также </w:t>
      </w:r>
      <w:r>
        <w:rPr>
          <w:rFonts w:ascii="Times New Roman" w:hAnsi="Times New Roman" w:cs="Times New Roman"/>
          <w:b/>
        </w:rPr>
        <w:t>изменение гидрогеологического режима реки. В результате строительных работ также будет изменен гидрогеологический режим подземных вод, которые разгружаются в реку Баньку из близлежащих участков</w:t>
      </w:r>
      <w:r>
        <w:rPr>
          <w:rFonts w:ascii="Times New Roman" w:hAnsi="Times New Roman" w:cs="Times New Roman"/>
        </w:rPr>
        <w:t>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представленной на обсуждение документации </w:t>
      </w:r>
      <w:r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 xml:space="preserve"> выполнено требование </w:t>
      </w:r>
      <w:r>
        <w:rPr>
          <w:rFonts w:ascii="Times New Roman" w:hAnsi="Times New Roman" w:cs="Times New Roman"/>
          <w:b/>
        </w:rPr>
        <w:br/>
        <w:t>п. 6.2.2.3 СП 47.13330.2016 – не дан качественный прогноз и гидрогеологическое моделирование возможных изменений инженерно-геологических условий во времени и в пространстве</w:t>
      </w:r>
      <w:r>
        <w:rPr>
          <w:rFonts w:ascii="Times New Roman" w:hAnsi="Times New Roman" w:cs="Times New Roman"/>
        </w:rPr>
        <w:t xml:space="preserve"> (состава, состояния и свойств грунтов, рельефа, подземных во</w:t>
      </w:r>
      <w:r>
        <w:rPr>
          <w:rFonts w:ascii="Times New Roman" w:hAnsi="Times New Roman" w:cs="Times New Roman"/>
        </w:rPr>
        <w:t xml:space="preserve">д, геологических и инженерно-геологических процессов), рекомендации для принятия решений по инженерной защите зданий и сооружений.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выполнена оценка влияния на окружающую застройку:</w:t>
      </w:r>
      <w:r>
        <w:rPr>
          <w:rFonts w:ascii="Times New Roman" w:hAnsi="Times New Roman" w:cs="Times New Roman"/>
        </w:rPr>
        <w:t xml:space="preserve"> как новой застройки в мкр. «Изумрудные холмы», так и в старой по ул. </w:t>
      </w:r>
      <w:r>
        <w:rPr>
          <w:rFonts w:ascii="Times New Roman" w:hAnsi="Times New Roman" w:cs="Times New Roman"/>
        </w:rPr>
        <w:t xml:space="preserve">Карбышева.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 и 2023 годах при строительстве дома на правом берегу реки Банька по адресу бульвар Космонавтов дом 12, вследствие измененного режима подземных вод и вымывания грунтов основания под строящимися зданиями, дважды происходил обвал грунта, в </w:t>
      </w:r>
      <w:r>
        <w:rPr>
          <w:rFonts w:ascii="Times New Roman" w:hAnsi="Times New Roman" w:cs="Times New Roman"/>
        </w:rPr>
        <w:t xml:space="preserve">том числе с перекрытием русла реки Банька, что вызвало подтопление всей поймы, частично прилегающих речных террас и заболачивание всего района в целом.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Строительство любых сооружений непосредственно в пойме р. Банька также </w:t>
      </w:r>
      <w:r>
        <w:rPr>
          <w:rFonts w:ascii="Times New Roman" w:hAnsi="Times New Roman" w:cs="Times New Roman"/>
          <w:b/>
          <w:u w:val="single"/>
        </w:rPr>
        <w:t>вызовет подтопление всех соседни</w:t>
      </w:r>
      <w:r>
        <w:rPr>
          <w:rFonts w:ascii="Times New Roman" w:hAnsi="Times New Roman" w:cs="Times New Roman"/>
          <w:b/>
          <w:u w:val="single"/>
        </w:rPr>
        <w:t>х кадастровых участков (в т.ч. входящих в ООПТ)</w:t>
      </w:r>
      <w:r>
        <w:rPr>
          <w:rFonts w:ascii="Times New Roman" w:hAnsi="Times New Roman" w:cs="Times New Roman"/>
        </w:rPr>
        <w:t xml:space="preserve">, расположенных за пределами предполагаемого участка застройки. Данный процесс, в дальнейшем, уже будет затрагивать вопросы экологического характера и угнетения существующей растительности и лесов.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Вышеописан</w:t>
      </w:r>
      <w:r>
        <w:rPr>
          <w:rFonts w:ascii="Times New Roman" w:hAnsi="Times New Roman" w:cs="Times New Roman"/>
        </w:rPr>
        <w:t xml:space="preserve">ная ситуация уже отмечается жителями ЖК «Изумрудные холмы», которые фиксируют постоянное затопление подземных парковок в построенных домах. В ходе работ по строительству ЖК «Изумрудные Холмы» в результате отвалов и складирования грунтов на правый берег, в </w:t>
      </w:r>
      <w:r>
        <w:rPr>
          <w:rFonts w:ascii="Times New Roman" w:hAnsi="Times New Roman" w:cs="Times New Roman"/>
        </w:rPr>
        <w:t xml:space="preserve">том числе непосредственно в береговой зоне 5-8 метров и в водоохранной зоне 100 метров, изменилось естественное русло реки.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выполнено требование п.6.2.2.2. СП 47.13330.2016 в части изучения геологических экзогенных и инженерно-геологических процессов (</w:t>
      </w:r>
      <w:r>
        <w:rPr>
          <w:rFonts w:ascii="Times New Roman" w:hAnsi="Times New Roman" w:cs="Times New Roman"/>
          <w:b/>
        </w:rPr>
        <w:t>склоновых процессов, селей, карста и суффозионных процессов)</w:t>
      </w:r>
      <w:r>
        <w:rPr>
          <w:rFonts w:ascii="Times New Roman" w:hAnsi="Times New Roman" w:cs="Times New Roman"/>
        </w:rPr>
        <w:t>. В частности, не учтен сложный холмистый рельеф местности на территории проектирования и не выполнен расчет устойчивости склонов при дополнительной нагрузке от строящихся зданий, что в свою очере</w:t>
      </w:r>
      <w:r>
        <w:rPr>
          <w:rFonts w:ascii="Times New Roman" w:hAnsi="Times New Roman" w:cs="Times New Roman"/>
        </w:rPr>
        <w:t xml:space="preserve">дь несет прямую угрозу уже существующей застройке.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представленном на обсуждении Проекте в разделе Природные условия пункт 1.5 (том II «Охрана окружающей среды») отмечается следующее: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i/>
        </w:rPr>
        <w:t>Для южной части рассматриваемой территории характерны крутые склоны долины реки Баньки. На этой территории возможна активизация и возникновение оползней, сплывы и оплывины, а также активизация осыпей. Требуются специальные мероприятия по укреплению склонов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Строительство ответственных инженерных сооружений не рекомендуется</w:t>
      </w:r>
      <w:r>
        <w:rPr>
          <w:rFonts w:ascii="Times New Roman" w:hAnsi="Times New Roman" w:cs="Times New Roman"/>
        </w:rPr>
        <w:t>». Данных общих фраз недостаточно для оценки геологического риска предполагаемого строительства.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данным архивных изысканий (Государственная геологическая карта Российской Федерации, Мос</w:t>
      </w:r>
      <w:r>
        <w:rPr>
          <w:rFonts w:ascii="Times New Roman" w:hAnsi="Times New Roman" w:cs="Times New Roman"/>
        </w:rPr>
        <w:t xml:space="preserve">ковская серия, лист №-37-II Москва) участок предполагаемой застройки попадает в зону развития карстово-суффозионных процессов и относится к потенциально опасной территории (по СП 11-105-97 часть 2 Табл.5.1. - категории устойчивости территории относительно </w:t>
      </w:r>
      <w:r>
        <w:rPr>
          <w:rFonts w:ascii="Times New Roman" w:hAnsi="Times New Roman" w:cs="Times New Roman"/>
        </w:rPr>
        <w:t>интенсивности образования карстовых провалов V-В, диаметр карстовой воронки от 3,0 м до 10,0 м). В известняках верхнего отдела Каменноугольной системы, залегающих на данном участке вблизи поверхности, возможно образование карстовых пустот, которые будут за</w:t>
      </w:r>
      <w:r>
        <w:rPr>
          <w:rFonts w:ascii="Times New Roman" w:hAnsi="Times New Roman" w:cs="Times New Roman"/>
        </w:rPr>
        <w:t>полняться вышележащими аллювиальными песчаными грунтами, с ослаблением прочностных и деформационных свойств грунтов основания существующей застройки. Данные обстоятельства могут вызвать неконтролируемые деформации и просадки фундаментов существующей застро</w:t>
      </w:r>
      <w:r>
        <w:rPr>
          <w:rFonts w:ascii="Times New Roman" w:hAnsi="Times New Roman" w:cs="Times New Roman"/>
        </w:rPr>
        <w:t>йки. В качестве показательного примера - дом по адресу бульвар Космонавтов д. 12 построен на насыпи и на свайном фундаменте. Ослабление опорного для свай слоя грунтов вызовет катастрофические последствия для конструктивной целостности всего сооружения и по</w:t>
      </w:r>
      <w:r>
        <w:rPr>
          <w:rFonts w:ascii="Times New Roman" w:hAnsi="Times New Roman" w:cs="Times New Roman"/>
        </w:rPr>
        <w:t xml:space="preserve">требует отселения жильцов.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для организации проезда и строительства сетей коммуникаций, в планируемых к застройке кадастровых участках, необходимо будет строительство улично-дорожной сети, проведение водопровода, канализации, электричества. Одн</w:t>
      </w:r>
      <w:r>
        <w:rPr>
          <w:rFonts w:ascii="Times New Roman" w:hAnsi="Times New Roman" w:cs="Times New Roman"/>
        </w:rPr>
        <w:t xml:space="preserve">ако, последствия строительства данных сооружений, утечек из водонесущих коммуникаций, влияние их прокладки, в представленном Проекте </w:t>
      </w:r>
      <w:r>
        <w:rPr>
          <w:rFonts w:ascii="Times New Roman" w:hAnsi="Times New Roman" w:cs="Times New Roman"/>
          <w:b/>
          <w:u w:val="single"/>
        </w:rPr>
        <w:t>не исследованы</w:t>
      </w:r>
      <w:r>
        <w:rPr>
          <w:rFonts w:ascii="Times New Roman" w:hAnsi="Times New Roman" w:cs="Times New Roman"/>
        </w:rPr>
        <w:t xml:space="preserve">. 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Уважаемые депутаты! Услышьте</w:t>
      </w:r>
      <w:r w:rsidR="00C934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ваших избирателей–жителей г. Красногорск!</w:t>
      </w:r>
      <w:r w:rsidR="00C934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Нельзя допустить строительство новог</w:t>
      </w:r>
      <w:r>
        <w:rPr>
          <w:rFonts w:ascii="Times New Roman" w:hAnsi="Times New Roman" w:cs="Times New Roman"/>
          <w:b/>
          <w:i/>
          <w:sz w:val="32"/>
          <w:szCs w:val="32"/>
        </w:rPr>
        <w:t>о жилого комплекса вблизи реки Баньки.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Застройка Черневской поляны и горки не только усугубит существующие, но и создаст новые социальные проблемы в городе Красногорске.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Проектом внесения изменений в Генеральный план  не предусматривается создание нов</w:t>
      </w:r>
      <w:r>
        <w:rPr>
          <w:rFonts w:ascii="Times New Roman" w:hAnsi="Times New Roman" w:cs="Times New Roman"/>
          <w:b/>
        </w:rPr>
        <w:t>ых школ и детских садов.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Согласно данным, приведенным в Разделе 6 Проекта «Положения о территориальном планировании» к проекту, в данной функциональной зоне застройки планируется: 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постоянного населения  - 3 570 человек.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населения н</w:t>
      </w:r>
      <w:r>
        <w:rPr>
          <w:rFonts w:ascii="Times New Roman" w:hAnsi="Times New Roman" w:cs="Times New Roman"/>
        </w:rPr>
        <w:t xml:space="preserve">овой жилой зоны рассчитываются следующие «Потребности в объектах местного значения»: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Дошкольные образовательные учреждения – 232 места.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Общеобразовательные организации – 482 места.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указано в Муниципальной программе городского округа Красногорск Москов</w:t>
      </w:r>
      <w:r>
        <w:rPr>
          <w:rFonts w:ascii="Times New Roman" w:hAnsi="Times New Roman" w:cs="Times New Roman"/>
        </w:rPr>
        <w:t>ской области «Строительство объектов социальной инфраструктуры» на 2023-2027 годы, утвержденной Постановлением Администрации г.о. Красногорск Московской области от 21.12.2023 № 3258/12: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первую очередь необходимо удовлетворить интересы проживающих в насе</w:t>
      </w:r>
      <w:r>
        <w:rPr>
          <w:rFonts w:ascii="Times New Roman" w:hAnsi="Times New Roman" w:cs="Times New Roman"/>
        </w:rPr>
        <w:t xml:space="preserve">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</w:t>
      </w:r>
      <w:r>
        <w:rPr>
          <w:rFonts w:ascii="Times New Roman" w:hAnsi="Times New Roman" w:cs="Times New Roman"/>
          <w:b/>
          <w:u w:val="single"/>
        </w:rPr>
        <w:t>в существующей практике застройки населенных пунктов одной из серьезнейших проблем явл</w:t>
      </w:r>
      <w:r>
        <w:rPr>
          <w:rFonts w:ascii="Times New Roman" w:hAnsi="Times New Roman" w:cs="Times New Roman"/>
          <w:b/>
          <w:u w:val="single"/>
        </w:rPr>
        <w:t xml:space="preserve">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</w:t>
      </w:r>
      <w:r>
        <w:rPr>
          <w:rFonts w:ascii="Times New Roman" w:hAnsi="Times New Roman" w:cs="Times New Roman"/>
          <w:u w:val="single"/>
        </w:rPr>
        <w:t>и т.п.</w:t>
      </w:r>
      <w:r>
        <w:rPr>
          <w:rFonts w:ascii="Times New Roman" w:hAnsi="Times New Roman" w:cs="Times New Roman"/>
        </w:rPr>
        <w:t>).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Современное общество требует строительства социальных объектов в то</w:t>
      </w:r>
      <w:r>
        <w:rPr>
          <w:rFonts w:ascii="Times New Roman" w:hAnsi="Times New Roman" w:cs="Times New Roman"/>
        </w:rPr>
        <w:t xml:space="preserve">м же темпе, что и строительство жилого фонда, </w:t>
      </w:r>
      <w:r>
        <w:rPr>
          <w:rFonts w:ascii="Times New Roman" w:hAnsi="Times New Roman" w:cs="Times New Roman"/>
          <w:b/>
          <w:u w:val="single"/>
        </w:rPr>
        <w:t>однако на практике это условие не выполняется</w:t>
      </w:r>
      <w:r>
        <w:rPr>
          <w:rFonts w:ascii="Times New Roman" w:hAnsi="Times New Roman" w:cs="Times New Roman"/>
        </w:rPr>
        <w:t xml:space="preserve">. Такое несоответствие в первую очередь связано с ограниченными возможностями бюджетов. </w:t>
      </w:r>
      <w:r>
        <w:rPr>
          <w:rFonts w:ascii="Times New Roman" w:hAnsi="Times New Roman" w:cs="Times New Roman"/>
          <w:b/>
          <w:u w:val="single"/>
        </w:rPr>
        <w:t>Однако существующая застройка и вновь возводимое жилье без введения социальны</w:t>
      </w:r>
      <w:r>
        <w:rPr>
          <w:rFonts w:ascii="Times New Roman" w:hAnsi="Times New Roman" w:cs="Times New Roman"/>
          <w:b/>
          <w:u w:val="single"/>
        </w:rPr>
        <w:t>х объектов ухудшает качество жизни населения</w:t>
      </w:r>
      <w:r>
        <w:rPr>
          <w:rFonts w:ascii="Times New Roman" w:hAnsi="Times New Roman" w:cs="Times New Roman"/>
        </w:rPr>
        <w:t>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 Московской области от 17.08.2015 № 713/30 утверждены Нормативы градостроительного проектирования Московской области, которым в частности, установлено следующее: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«10.3. Предусматрив</w:t>
      </w:r>
      <w:r>
        <w:rPr>
          <w:rFonts w:ascii="Times New Roman" w:hAnsi="Times New Roman" w:cs="Times New Roman"/>
        </w:rPr>
        <w:t>ается дифференцированный подход к определению потребности мест в общеобразовательных организациях (школах) в диапазоне от 126 до 135 мест на 1000 жителей с учетом текущей загруженности общеобразовательных организаций (школ) на прилегающей территории при по</w:t>
      </w:r>
      <w:r>
        <w:rPr>
          <w:rFonts w:ascii="Times New Roman" w:hAnsi="Times New Roman" w:cs="Times New Roman"/>
        </w:rPr>
        <w:t>дготовке соответствующего обоснования и одобрении на заседании Градостроительного совета Московской области».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«5.18. Минимальная обеспеченность жителей местами в муниципальных дошкольных образовательных организациях принимается из расчета 65 мест на 1 тыс.</w:t>
      </w:r>
      <w:r>
        <w:rPr>
          <w:rFonts w:ascii="Times New Roman" w:hAnsi="Times New Roman" w:cs="Times New Roman"/>
        </w:rPr>
        <w:t xml:space="preserve"> человек».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уже сейчас образовательные учреждения близлежащих территорий г. Красногорска переполнены! Например, в МБОУ «</w:t>
      </w:r>
      <w:hyperlink r:id="rId9" w:tooltip="https://izholm18.edumsko.ru/" w:history="1">
        <w:r>
          <w:rPr>
            <w:rFonts w:ascii="Times New Roman" w:hAnsi="Times New Roman" w:cs="Times New Roman"/>
          </w:rPr>
          <w:t>Средняя общеобразовательная школа №18</w:t>
        </w:r>
      </w:hyperlink>
      <w:r>
        <w:rPr>
          <w:rFonts w:ascii="Times New Roman" w:hAnsi="Times New Roman" w:cs="Times New Roman"/>
        </w:rPr>
        <w:t xml:space="preserve">» учится 2013 детей, в  МБОУ НОШ № 17 учится  </w:t>
      </w:r>
      <w:r>
        <w:rPr>
          <w:rFonts w:ascii="Times New Roman" w:hAnsi="Times New Roman" w:cs="Times New Roman"/>
          <w:b/>
          <w:bCs/>
        </w:rPr>
        <w:t xml:space="preserve">1183 ребенка.  </w:t>
      </w:r>
      <w:r>
        <w:rPr>
          <w:rFonts w:ascii="Times New Roman" w:hAnsi="Times New Roman" w:cs="Times New Roman"/>
        </w:rPr>
        <w:t>В классах по 30-32 ребенка. Дети учатся во вторую  смену. В настоящее время в ЖК «Изумрудные холмы» дефицит в школах составляет 900 мест, в связи с чем даже строящаяся школа на 550 мест в микрора</w:t>
      </w:r>
      <w:r>
        <w:rPr>
          <w:rFonts w:ascii="Times New Roman" w:hAnsi="Times New Roman" w:cs="Times New Roman"/>
        </w:rPr>
        <w:t xml:space="preserve">йоне Изумрудные холмы сможет лишь незначительно разгрузить действующие школы, покрыв существующий дефицит мест  лишь наполовину, и уже тем более  не сможет принять 482 ребенка из нового микрорайона.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 предусмотрено распределение детей  в школу, рас</w:t>
      </w:r>
      <w:r>
        <w:rPr>
          <w:rFonts w:ascii="Times New Roman" w:hAnsi="Times New Roman" w:cs="Times New Roman"/>
        </w:rPr>
        <w:t>полагающуюся в ЖК «Никольский квартал Отрада» в 4,5 километрах от места предполагаемой застройки. Однако Проектом не предусмотрен способ транспортного обслуживания до школы и обратно. Кроме того, в настоящий момент, в Красногорске нет действующий маршрутов</w:t>
      </w:r>
      <w:r>
        <w:rPr>
          <w:rFonts w:ascii="Times New Roman" w:hAnsi="Times New Roman" w:cs="Times New Roman"/>
        </w:rPr>
        <w:t xml:space="preserve"> общественного транспорта, связывающих ул. Карбышева и ЖК «Никольский квартал Отрада». Согласно Яндекс.Картам, предполагаемое время в пути от указанных точек – 1 час (без учета пробок), из которых пешком 3,5 км.</w:t>
      </w:r>
    </w:p>
    <w:p w:rsidR="004C70C7" w:rsidRDefault="004C70C7">
      <w:pPr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4. На протяжении десятилетий Черневская</w:t>
      </w:r>
      <w:r>
        <w:rPr>
          <w:rFonts w:ascii="Times New Roman" w:hAnsi="Times New Roman" w:cs="Times New Roman"/>
          <w:b/>
          <w:bCs/>
        </w:rPr>
        <w:t xml:space="preserve"> горка используется жителями для занятий горнолыжным спортом.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Горнолыжный спуск на Черневской горке существует и функционирует много лет, предыдущий Арендатор земельного участка УК «Черневская горка» ежегодно поддерживал и содержал данный горнолыжный спуск</w:t>
      </w:r>
      <w:r>
        <w:rPr>
          <w:rFonts w:ascii="Times New Roman" w:hAnsi="Times New Roman" w:cs="Times New Roman"/>
        </w:rPr>
        <w:t>, в связи с чем никакого строительства нового горнолыжного спуска не требуется, объект уже существует и активно используется не только жителями Красногорска, но и других регионов.</w:t>
      </w:r>
    </w:p>
    <w:p w:rsidR="004C70C7" w:rsidRDefault="002C3581">
      <w:pPr>
        <w:tabs>
          <w:tab w:val="left" w:pos="382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г. Красногорск планомерно лишается спортивных горнолыжных объек</w:t>
      </w:r>
      <w:r>
        <w:rPr>
          <w:rFonts w:ascii="Times New Roman" w:hAnsi="Times New Roman" w:cs="Times New Roman"/>
        </w:rPr>
        <w:t>тов. Следующим поколениям жителей города негде будет заниматься горнолыжными видами спорта при том, что ещё 10 лет назад в городе были: единственный в России всесезонный горнолыжный комплекс «СНЕЖКОМ» и зимний горнолыжный склон «ЧЕРНЕВСКАЯ ГОРКА».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</w:t>
      </w:r>
      <w:r>
        <w:rPr>
          <w:rFonts w:ascii="Times New Roman" w:hAnsi="Times New Roman" w:cs="Times New Roman"/>
        </w:rPr>
        <w:t xml:space="preserve">оду кредиторами ООО СНЕЖНАЯ ГОРКА принято решение о сносе всесезонного комплекса «СНЕЖКОМ» под видом реконструкции, в настоящее время на месте СНЕЖКОМА планируется многоэтажное строительство.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представленному Проекту теперь планируется лишить крас</w:t>
      </w:r>
      <w:r>
        <w:rPr>
          <w:rFonts w:ascii="Times New Roman" w:hAnsi="Times New Roman" w:cs="Times New Roman"/>
        </w:rPr>
        <w:t>ногорцев</w:t>
      </w:r>
      <w:r w:rsidR="00C93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последнего горнолыжного объекта</w:t>
      </w:r>
      <w:r>
        <w:rPr>
          <w:rFonts w:ascii="Times New Roman" w:hAnsi="Times New Roman" w:cs="Times New Roman"/>
        </w:rPr>
        <w:t xml:space="preserve"> -  Черневской горки.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 В проекте не учтены требования к градостроительному регламенту в границах территории зоны регулирования застройки и хозяйственной деятельности объекта культурного наследия «Церковь Успения П</w:t>
      </w:r>
      <w:r>
        <w:rPr>
          <w:rFonts w:ascii="Times New Roman" w:hAnsi="Times New Roman" w:cs="Times New Roman"/>
          <w:b/>
          <w:bCs/>
        </w:rPr>
        <w:t>ресвятой Богородицы, 1873 г., 1894-1897 гг.» (Далее – ОКН), утвержденными Постановлением Правительства МО от 22.08.2019 № 542/27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с кадастровым номером 50:11:0010104:406 полностью расположен в зоне регулирования застройки и хозяйственной д</w:t>
      </w:r>
      <w:r>
        <w:rPr>
          <w:rFonts w:ascii="Times New Roman" w:hAnsi="Times New Roman" w:cs="Times New Roman"/>
        </w:rPr>
        <w:t>еятельности ОКН (зона Р-0, регламентный участок - 1)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3 и п. 9  Постановления Правительства Московской области от 22.08.2019 № 542/27 в зоне Р-0, на регламентном участке – 1 допускается исключительно строительство объектов спорта с огран</w:t>
      </w:r>
      <w:r>
        <w:rPr>
          <w:rFonts w:ascii="Times New Roman" w:hAnsi="Times New Roman" w:cs="Times New Roman"/>
        </w:rPr>
        <w:t>ичением высоты застройки до 13 м, форму крыш - скатную, плоскую; благоустройство и озеленение территории с применением современной системы ландшафтного освещения, размещение некапитальных объектов рекреационного обслуживания, малых архитектурных форм с выс</w:t>
      </w:r>
      <w:r>
        <w:rPr>
          <w:rFonts w:ascii="Times New Roman" w:hAnsi="Times New Roman" w:cs="Times New Roman"/>
        </w:rPr>
        <w:t>отными параметрами до 4 м.; установку ограждений высотой 1,8 м.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ограничения не учтены в материалах Проекта.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карте функциональных зон з/у с к/н 50:11:0010104:406 отнесен к зоне застройки многоквартирными домами (Ж-1), что противоречит требов</w:t>
      </w:r>
      <w:r>
        <w:rPr>
          <w:rFonts w:ascii="Times New Roman" w:hAnsi="Times New Roman" w:cs="Times New Roman"/>
        </w:rPr>
        <w:t>аниям режима использования территории.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Режиму использования данной территории соответствует функциональная зона Р-4 «Зона объектов физической культуры и массового спорта», которая предназначена для размещения объектов для занятий физической культурой и спо</w:t>
      </w:r>
      <w:r>
        <w:rPr>
          <w:rFonts w:ascii="Times New Roman" w:hAnsi="Times New Roman" w:cs="Times New Roman"/>
        </w:rPr>
        <w:t>ртом и включает в себя участки размещения объектов для занятий физической культурой и спортом, а также объектов, обеспечивающих их функционирование.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Проектом проигнорированы духовные потребности жителей Красногорска.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Черневская поляна – одно из красиве</w:t>
      </w:r>
      <w:r>
        <w:rPr>
          <w:rFonts w:ascii="Times New Roman" w:hAnsi="Times New Roman" w:cs="Times New Roman"/>
        </w:rPr>
        <w:t>йших мест в городе Красногорске. С Черневевской горы на Черневскую поляну открывается прекрасный вид, на протяжении десятилетий вдохновляющий художников и фотографов на создание произведений искусства.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Черневской поляны сохранился исторически</w:t>
      </w:r>
      <w:r>
        <w:rPr>
          <w:rFonts w:ascii="Times New Roman" w:hAnsi="Times New Roman" w:cs="Times New Roman"/>
        </w:rPr>
        <w:t xml:space="preserve">й природный ландшафт, формировавшийся веками, поскольку эта территория не застраивалась с  XVII века по сей день. Это можно проследить по планам и картам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>, ХХ веков, сопоставляя их с актуальными картами.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Данная озелененная территория уже более ве</w:t>
      </w:r>
      <w:r>
        <w:rPr>
          <w:rFonts w:ascii="Times New Roman" w:hAnsi="Times New Roman" w:cs="Times New Roman"/>
          <w:bCs/>
        </w:rPr>
        <w:t>ка используется местными жителями в качестве именно зоны отдыха.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очень важной является историческая ценность территории для нас – местных жителей. В пределах территории проектирования в </w:t>
      </w:r>
      <w:r>
        <w:rPr>
          <w:rFonts w:ascii="Times New Roman" w:hAnsi="Times New Roman" w:cs="Times New Roman"/>
          <w:lang w:val="en-US"/>
        </w:rPr>
        <w:t>XVI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XVII</w:t>
      </w:r>
      <w:r>
        <w:rPr>
          <w:rFonts w:ascii="Times New Roman" w:hAnsi="Times New Roman" w:cs="Times New Roman"/>
        </w:rPr>
        <w:t>вв. располагалась деревня Князево (Княжево). Она</w:t>
      </w:r>
      <w:r>
        <w:rPr>
          <w:rFonts w:ascii="Times New Roman" w:hAnsi="Times New Roman" w:cs="Times New Roman"/>
        </w:rPr>
        <w:t xml:space="preserve"> находилась за речкой Баней (сейчас – Банька) на Черневской поляне. Первое упоминание о деревне Князево (Княжево) содержится в межевой грамоте 1591 года на поместные земли Василия Яковлевича Волынского и Никиты Семеновича Путилова вс. Чернево и д. Княжево </w:t>
      </w:r>
      <w:r>
        <w:rPr>
          <w:rFonts w:ascii="Times New Roman" w:hAnsi="Times New Roman" w:cs="Times New Roman"/>
        </w:rPr>
        <w:t>с пустошами в Московском уезде (РГБ, Ф.57, Картон 1, №1, Л1-4).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Деревня «опустела к середине XVII века и не упоминается как «живущее» в последующих документах. Но через столетия прошло название «Княжово поле», закрепившееся за Черневской поляной у местных </w:t>
      </w:r>
      <w:r>
        <w:rPr>
          <w:rFonts w:ascii="Times New Roman" w:hAnsi="Times New Roman" w:cs="Times New Roman"/>
        </w:rPr>
        <w:t>крестьян, а в верхней части поляны сохранились до наших дней поросшие камышом остатки копаного пруда, из которого вытекает ручей, образовавший глубокий и живописный Лисий овраг, где ныне проходит знаменитая «лыжня Утробина»» (Мачульский Е. Н. «Красногорска</w:t>
      </w:r>
      <w:r>
        <w:rPr>
          <w:rFonts w:ascii="Times New Roman" w:hAnsi="Times New Roman" w:cs="Times New Roman"/>
        </w:rPr>
        <w:t>я Земля»).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депутаты! Любовь к Родине начинается с любви к родному краю, с желания изучать и сохранять свою историю. Патриотизм заключается в том числе, и в том, чтобы беречь свою историю, историю собственного края!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Вы, будучи депутатами, обязаны действовать в интересах ваших избирателей, в интересах жителей города Красногорск! Еще никогда красногорцы не были так едины, как в отстаивании Черневской поляны, отстаивании своего права на благоприятные условия жизнедеятель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ности, в том числе на благоприятную окружающую среду. 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статье 9</w:t>
      </w:r>
      <w:r>
        <w:rPr>
          <w:rFonts w:ascii="Times New Roman" w:hAnsi="Times New Roman" w:cs="Times New Roman"/>
          <w:iCs/>
        </w:rPr>
        <w:t xml:space="preserve"> Градостроительного</w:t>
      </w:r>
      <w:r w:rsidR="00C9347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кодекса</w:t>
      </w:r>
      <w:r>
        <w:rPr>
          <w:rFonts w:ascii="Times New Roman" w:hAnsi="Times New Roman" w:cs="Times New Roman"/>
        </w:rPr>
        <w:t xml:space="preserve"> РФ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</w:t>
      </w:r>
      <w:r>
        <w:rPr>
          <w:rFonts w:ascii="Times New Roman" w:hAnsi="Times New Roman" w:cs="Times New Roman"/>
        </w:rPr>
        <w:t xml:space="preserve"> экономических, экологических и иных факторов в целях обеспечения </w:t>
      </w:r>
      <w:hyperlink r:id="rId10" w:anchor="/document/12138258/entry/103" w:tooltip="https://internet.garant.ru/#/document/12138258/entry/103" w:history="1">
        <w:r>
          <w:rPr>
            <w:rFonts w:ascii="Times New Roman" w:hAnsi="Times New Roman" w:cs="Times New Roman"/>
          </w:rPr>
          <w:t>устойчивого развития территорий</w:t>
        </w:r>
      </w:hyperlink>
      <w:r>
        <w:rPr>
          <w:rFonts w:ascii="Times New Roman" w:hAnsi="Times New Roman" w:cs="Times New Roman"/>
        </w:rPr>
        <w:t>, развития инженерной</w:t>
      </w:r>
      <w:r>
        <w:rPr>
          <w:rFonts w:ascii="Times New Roman" w:hAnsi="Times New Roman" w:cs="Times New Roman"/>
        </w:rPr>
        <w:t>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  <w:r w:rsidR="00C93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При этом устойчивое развитие территорий</w:t>
      </w:r>
      <w:r>
        <w:rPr>
          <w:rFonts w:ascii="Times New Roman" w:hAnsi="Times New Roman" w:cs="Times New Roman"/>
        </w:rPr>
        <w:t xml:space="preserve">, согласно статье 1 </w:t>
      </w:r>
      <w:r>
        <w:rPr>
          <w:rFonts w:ascii="Times New Roman" w:hAnsi="Times New Roman" w:cs="Times New Roman"/>
          <w:iCs/>
        </w:rPr>
        <w:t>Градостроительного</w:t>
      </w:r>
      <w:r w:rsidR="00C9347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ко</w:t>
      </w:r>
      <w:r>
        <w:rPr>
          <w:rFonts w:ascii="Times New Roman" w:hAnsi="Times New Roman" w:cs="Times New Roman"/>
          <w:iCs/>
        </w:rPr>
        <w:t>декса</w:t>
      </w:r>
      <w:r>
        <w:rPr>
          <w:rFonts w:ascii="Times New Roman" w:hAnsi="Times New Roman" w:cs="Times New Roman"/>
        </w:rPr>
        <w:t xml:space="preserve"> РФ это обеспечение при осуществлении градостроительной деятельности безопасности и </w:t>
      </w:r>
      <w:r>
        <w:rPr>
          <w:rFonts w:ascii="Times New Roman" w:hAnsi="Times New Roman" w:cs="Times New Roman"/>
          <w:b/>
        </w:rPr>
        <w:t>благоприятных условий жизнедеятельности человека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ограничение негативного воздействия хозяйственной и иной деятельности на окружающую среду</w:t>
      </w:r>
      <w:r>
        <w:rPr>
          <w:rFonts w:ascii="Times New Roman" w:hAnsi="Times New Roman" w:cs="Times New Roman"/>
        </w:rPr>
        <w:t xml:space="preserve"> и обеспечение охраны и раци</w:t>
      </w:r>
      <w:r>
        <w:rPr>
          <w:rFonts w:ascii="Times New Roman" w:hAnsi="Times New Roman" w:cs="Times New Roman"/>
        </w:rPr>
        <w:t xml:space="preserve">онального использования природных ресурсов </w:t>
      </w:r>
      <w:r>
        <w:rPr>
          <w:rFonts w:ascii="Times New Roman" w:hAnsi="Times New Roman" w:cs="Times New Roman"/>
          <w:b/>
        </w:rPr>
        <w:t>в интересах настоящего и будущего поколений</w:t>
      </w:r>
      <w:r>
        <w:rPr>
          <w:rFonts w:ascii="Times New Roman" w:hAnsi="Times New Roman" w:cs="Times New Roman"/>
        </w:rPr>
        <w:t>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Статьей 9 Конституции РФ провозглашено, что земля и другие природные ресурсы используются и охраняются в Российской Федерации как основа жизни и деятельности народов, п</w:t>
      </w:r>
      <w:r>
        <w:rPr>
          <w:rFonts w:ascii="Times New Roman" w:hAnsi="Times New Roman" w:cs="Times New Roman"/>
        </w:rPr>
        <w:t>роживающих на соответствующей территории.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статье 42 Конституции РФ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</w:t>
      </w:r>
      <w:r>
        <w:rPr>
          <w:rFonts w:ascii="Times New Roman" w:hAnsi="Times New Roman" w:cs="Times New Roman"/>
        </w:rPr>
        <w:t>ением.</w:t>
      </w:r>
    </w:p>
    <w:p w:rsidR="004C70C7" w:rsidRDefault="004C70C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Я, будучи вашим  избирателем, имею право не только просить вас, но и требовать отстаивать мои конституционные права. </w:t>
      </w:r>
    </w:p>
    <w:p w:rsidR="004C70C7" w:rsidRDefault="004C70C7">
      <w:pPr>
        <w:jc w:val="both"/>
        <w:rPr>
          <w:rFonts w:ascii="Times New Roman" w:hAnsi="Times New Roman" w:cs="Times New Roman"/>
        </w:rPr>
      </w:pP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обратить внимание, что 7 мая 2024 года Президент России подписал Указ  «О национальных целях развития Российской Федерации на период до 2030 года и на перспективу до 2036 года».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целях обеспечения устойчивого экономического и социального развития Российс</w:t>
      </w:r>
      <w:r>
        <w:rPr>
          <w:rFonts w:ascii="Times New Roman" w:hAnsi="Times New Roman" w:cs="Times New Roman"/>
        </w:rPr>
        <w:t>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</w:t>
      </w:r>
      <w:r>
        <w:rPr>
          <w:rFonts w:ascii="Times New Roman" w:hAnsi="Times New Roman" w:cs="Times New Roman"/>
        </w:rPr>
        <w:t>риотизма, приоритета человека, социальной справедливости Президент России определил в числе прочего следующие национальные цели развития Российской Федерации на период до 2030 года и на перспективу до 2036 года и целевые показатели: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сохранение населения,</w:t>
      </w:r>
      <w:r>
        <w:rPr>
          <w:rFonts w:ascii="Times New Roman" w:hAnsi="Times New Roman" w:cs="Times New Roman"/>
        </w:rPr>
        <w:t xml:space="preserve"> укрепление здоровья и повышение благополучия людей, поддержка семьи, для чего в числе прочего необходимо повышение к 2030 году уровня удовлетворенности граждан условиями для занятий физической культурой и спортом;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потенциала каждого человека,</w:t>
      </w:r>
      <w:r>
        <w:rPr>
          <w:rFonts w:ascii="Times New Roman" w:hAnsi="Times New Roman" w:cs="Times New Roman"/>
        </w:rPr>
        <w:t xml:space="preserve"> развитие его талантов, воспитание патриотичной и социально ответственной личности, для чего в частности должно быть обеспечено создание к 2030 году условий для воспитания гармонично развитой, патриотичной и социально ответственной личности на основе тради</w:t>
      </w:r>
      <w:r>
        <w:rPr>
          <w:rFonts w:ascii="Times New Roman" w:hAnsi="Times New Roman" w:cs="Times New Roman"/>
        </w:rPr>
        <w:t>ционных российских духовно-нравственных и культурно-исторических ценностей;</w:t>
      </w:r>
    </w:p>
    <w:p w:rsidR="004C70C7" w:rsidRDefault="002C3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экологическое благополучие, для чего необходимо обеспечить сохранение лесов и биологического разнообразия, устойчивое развитие особо охраняемых природных территорий и создание ус</w:t>
      </w:r>
      <w:r>
        <w:rPr>
          <w:rFonts w:ascii="Times New Roman" w:hAnsi="Times New Roman" w:cs="Times New Roman"/>
        </w:rPr>
        <w:t>ловий для экологического туризма во всех национальных парках.</w:t>
      </w:r>
    </w:p>
    <w:p w:rsidR="004C70C7" w:rsidRDefault="004C70C7">
      <w:pPr>
        <w:jc w:val="both"/>
        <w:rPr>
          <w:rFonts w:ascii="Times New Roman" w:hAnsi="Times New Roman" w:cs="Times New Roman"/>
        </w:rPr>
      </w:pPr>
    </w:p>
    <w:p w:rsidR="004C70C7" w:rsidRDefault="002C358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Реализация же вышеуказанного Проекта внесения изменений в Генеральный план </w:t>
      </w:r>
      <w:r>
        <w:rPr>
          <w:rFonts w:ascii="Times New Roman" w:hAnsi="Times New Roman" w:cs="Times New Roman"/>
          <w:b/>
          <w:u w:val="single"/>
        </w:rPr>
        <w:br/>
        <w:t>г.о. Красногорск не отвечает интересам жителей, противоречит их потребностям и не учитывает национальные цели развити</w:t>
      </w:r>
      <w:r>
        <w:rPr>
          <w:rFonts w:ascii="Times New Roman" w:hAnsi="Times New Roman" w:cs="Times New Roman"/>
          <w:b/>
          <w:u w:val="single"/>
        </w:rPr>
        <w:t>я Российской Федерации.</w:t>
      </w:r>
    </w:p>
    <w:p w:rsidR="004C70C7" w:rsidRDefault="004C70C7">
      <w:pPr>
        <w:spacing w:line="276" w:lineRule="auto"/>
        <w:jc w:val="both"/>
        <w:rPr>
          <w:rFonts w:ascii="Times New Roman" w:hAnsi="Times New Roman" w:cs="Times New Roman"/>
        </w:rPr>
      </w:pPr>
    </w:p>
    <w:p w:rsidR="004C70C7" w:rsidRDefault="002C358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изложенного,</w:t>
      </w:r>
    </w:p>
    <w:p w:rsidR="004C70C7" w:rsidRDefault="002C358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ТРЕБУЮ:</w:t>
      </w:r>
    </w:p>
    <w:p w:rsidR="004C70C7" w:rsidRDefault="002C3581">
      <w:pPr>
        <w:pStyle w:val="af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ОТКЛОНИТЬ Проект</w:t>
      </w:r>
      <w:r w:rsidR="00C93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внесения изменений в генеральный план г.о. Красногорск, утвержденный решением Совета депутатов г.о. Красногорск от 26.12.2019 </w:t>
      </w:r>
      <w:r>
        <w:rPr>
          <w:rFonts w:ascii="Times New Roman" w:hAnsi="Times New Roman" w:cs="Times New Roman"/>
        </w:rPr>
        <w:br/>
        <w:t xml:space="preserve">№ 273/23, применительно к части населенного пункта г. </w:t>
      </w:r>
      <w:r>
        <w:rPr>
          <w:rFonts w:ascii="Times New Roman" w:hAnsi="Times New Roman" w:cs="Times New Roman"/>
        </w:rPr>
        <w:t>Красногорск.</w:t>
      </w:r>
    </w:p>
    <w:p w:rsidR="004C70C7" w:rsidRDefault="002C3581">
      <w:pPr>
        <w:pStyle w:val="af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Сохранить на данной территории те функциональные зоны, которые определены действующим Генеральным планом г.о. Красногорск, утвержденным решением Совета депутатов г.о. Красногорск от 26.12.2019 № 273/23.</w:t>
      </w:r>
    </w:p>
    <w:p w:rsidR="004C70C7" w:rsidRDefault="002C3581">
      <w:pPr>
        <w:pStyle w:val="af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Озвучить настоящее обращение на заседани</w:t>
      </w:r>
      <w:r>
        <w:rPr>
          <w:rFonts w:ascii="Times New Roman" w:hAnsi="Times New Roman" w:cs="Times New Roman"/>
        </w:rPr>
        <w:t>и Совета депутатов при рассмотрении Проекта внесения изменений в генеральный план г.о. Красногорск, утвержденный решением Совета депутатов г.о. Красногорск от 26.12.2019 № 273/23, применительно к части населенного пункта г. Красногорск, разработанного в 20</w:t>
      </w:r>
      <w:r>
        <w:rPr>
          <w:rFonts w:ascii="Times New Roman" w:hAnsi="Times New Roman" w:cs="Times New Roman"/>
        </w:rPr>
        <w:t>24 году ГАУ МО «НИиПИ градостроительства» на основании договора от 29.12.2023 №243-2023.</w:t>
      </w:r>
    </w:p>
    <w:p w:rsidR="004C70C7" w:rsidRDefault="002C3581">
      <w:pPr>
        <w:pStyle w:val="af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Разместить информацию о ходе и результате рассмотрения на официальном сайте Совета депутатов в разделе «Обзор обращений граждан» </w:t>
      </w:r>
      <w:r>
        <w:rPr>
          <w:rFonts w:ascii="Times New Roman" w:hAnsi="Times New Roman" w:cs="Times New Roman"/>
        </w:rPr>
        <w:br/>
        <w:t>(https://www.krasnogorsk-sovet.ru/ora</w:t>
      </w:r>
      <w:r>
        <w:rPr>
          <w:rFonts w:ascii="Times New Roman" w:hAnsi="Times New Roman" w:cs="Times New Roman"/>
        </w:rPr>
        <w:t>sheniya-grazhdan/obzori-orasheniy-grazhdan-sd/)</w:t>
      </w:r>
    </w:p>
    <w:p w:rsidR="004C70C7" w:rsidRDefault="004C70C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4C70C7" w:rsidRDefault="004C70C7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C70C7" w:rsidRDefault="004C70C7">
      <w:pPr>
        <w:spacing w:line="276" w:lineRule="auto"/>
        <w:jc w:val="both"/>
        <w:rPr>
          <w:rFonts w:ascii="Times New Roman" w:hAnsi="Times New Roman" w:cs="Times New Roman"/>
        </w:rPr>
      </w:pPr>
    </w:p>
    <w:p w:rsidR="004C70C7" w:rsidRDefault="002C358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мая 2024 года</w:t>
      </w:r>
    </w:p>
    <w:p w:rsidR="004C70C7" w:rsidRDefault="002C358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4C70C7" w:rsidRDefault="002C3581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подпись</w:t>
      </w:r>
    </w:p>
    <w:sectPr w:rsidR="004C70C7" w:rsidSect="004C70C7">
      <w:footerReference w:type="even" r:id="rId11"/>
      <w:footerReference w:type="default" r:id="rId12"/>
      <w:pgSz w:w="11906" w:h="16838"/>
      <w:pgMar w:top="8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81" w:rsidRDefault="002C3581">
      <w:r>
        <w:separator/>
      </w:r>
    </w:p>
  </w:endnote>
  <w:endnote w:type="continuationSeparator" w:id="1">
    <w:p w:rsidR="002C3581" w:rsidRDefault="002C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827437"/>
      <w:docPartObj>
        <w:docPartGallery w:val="Page Numbers (Bottom of Page)"/>
        <w:docPartUnique/>
      </w:docPartObj>
    </w:sdtPr>
    <w:sdtContent>
      <w:p w:rsidR="004C70C7" w:rsidRDefault="004C70C7">
        <w:pPr>
          <w:pStyle w:val="Footer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 w:rsidR="002C3581"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:rsidR="004C70C7" w:rsidRDefault="004C70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444261"/>
      <w:docPartObj>
        <w:docPartGallery w:val="Page Numbers (Bottom of Page)"/>
        <w:docPartUnique/>
      </w:docPartObj>
    </w:sdtPr>
    <w:sdtContent>
      <w:p w:rsidR="004C70C7" w:rsidRDefault="004C70C7">
        <w:pPr>
          <w:pStyle w:val="Footer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 w:rsidR="002C3581"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C93470"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:rsidR="004C70C7" w:rsidRDefault="004C70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81" w:rsidRDefault="002C3581">
      <w:r>
        <w:separator/>
      </w:r>
    </w:p>
  </w:footnote>
  <w:footnote w:type="continuationSeparator" w:id="1">
    <w:p w:rsidR="002C3581" w:rsidRDefault="002C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173"/>
    <w:multiLevelType w:val="hybridMultilevel"/>
    <w:tmpl w:val="0248E786"/>
    <w:lvl w:ilvl="0" w:tplc="C71E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284">
      <w:start w:val="1"/>
      <w:numFmt w:val="lowerLetter"/>
      <w:lvlText w:val="%2."/>
      <w:lvlJc w:val="left"/>
      <w:pPr>
        <w:ind w:left="1440" w:hanging="360"/>
      </w:pPr>
    </w:lvl>
    <w:lvl w:ilvl="2" w:tplc="48DCAFFE">
      <w:start w:val="1"/>
      <w:numFmt w:val="lowerRoman"/>
      <w:lvlText w:val="%3."/>
      <w:lvlJc w:val="right"/>
      <w:pPr>
        <w:ind w:left="2160" w:hanging="180"/>
      </w:pPr>
    </w:lvl>
    <w:lvl w:ilvl="3" w:tplc="4D2E5C5C">
      <w:start w:val="1"/>
      <w:numFmt w:val="decimal"/>
      <w:lvlText w:val="%4."/>
      <w:lvlJc w:val="left"/>
      <w:pPr>
        <w:ind w:left="2880" w:hanging="360"/>
      </w:pPr>
    </w:lvl>
    <w:lvl w:ilvl="4" w:tplc="9F7A95EE">
      <w:start w:val="1"/>
      <w:numFmt w:val="lowerLetter"/>
      <w:lvlText w:val="%5."/>
      <w:lvlJc w:val="left"/>
      <w:pPr>
        <w:ind w:left="3600" w:hanging="360"/>
      </w:pPr>
    </w:lvl>
    <w:lvl w:ilvl="5" w:tplc="38A4375A">
      <w:start w:val="1"/>
      <w:numFmt w:val="lowerRoman"/>
      <w:lvlText w:val="%6."/>
      <w:lvlJc w:val="right"/>
      <w:pPr>
        <w:ind w:left="4320" w:hanging="180"/>
      </w:pPr>
    </w:lvl>
    <w:lvl w:ilvl="6" w:tplc="D2DE40DE">
      <w:start w:val="1"/>
      <w:numFmt w:val="decimal"/>
      <w:lvlText w:val="%7."/>
      <w:lvlJc w:val="left"/>
      <w:pPr>
        <w:ind w:left="5040" w:hanging="360"/>
      </w:pPr>
    </w:lvl>
    <w:lvl w:ilvl="7" w:tplc="D570DC70">
      <w:start w:val="1"/>
      <w:numFmt w:val="lowerLetter"/>
      <w:lvlText w:val="%8."/>
      <w:lvlJc w:val="left"/>
      <w:pPr>
        <w:ind w:left="5760" w:hanging="360"/>
      </w:pPr>
    </w:lvl>
    <w:lvl w:ilvl="8" w:tplc="326CDB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0C7"/>
    <w:rsid w:val="002C3581"/>
    <w:rsid w:val="004C70C7"/>
    <w:rsid w:val="008A5F6D"/>
    <w:rsid w:val="00C9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70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70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70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70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70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70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70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70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70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C70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70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C70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70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70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70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70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70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70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C70C7"/>
  </w:style>
  <w:style w:type="paragraph" w:styleId="a4">
    <w:name w:val="Title"/>
    <w:basedOn w:val="a"/>
    <w:next w:val="a"/>
    <w:link w:val="a5"/>
    <w:uiPriority w:val="10"/>
    <w:qFormat/>
    <w:rsid w:val="004C70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70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70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C70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70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70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C70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C70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C70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C70C7"/>
  </w:style>
  <w:style w:type="character" w:customStyle="1" w:styleId="FooterChar">
    <w:name w:val="Footer Char"/>
    <w:basedOn w:val="a0"/>
    <w:link w:val="Footer"/>
    <w:uiPriority w:val="99"/>
    <w:rsid w:val="004C70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70C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70C7"/>
  </w:style>
  <w:style w:type="table" w:styleId="aa">
    <w:name w:val="Table Grid"/>
    <w:basedOn w:val="a1"/>
    <w:uiPriority w:val="59"/>
    <w:rsid w:val="004C7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70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70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70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70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70C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70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70C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70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70C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C70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C70C7"/>
    <w:rPr>
      <w:sz w:val="18"/>
    </w:rPr>
  </w:style>
  <w:style w:type="character" w:styleId="ad">
    <w:name w:val="footnote reference"/>
    <w:basedOn w:val="a0"/>
    <w:uiPriority w:val="99"/>
    <w:unhideWhenUsed/>
    <w:rsid w:val="004C70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C70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C70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4C70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70C7"/>
    <w:pPr>
      <w:spacing w:after="57"/>
    </w:pPr>
  </w:style>
  <w:style w:type="paragraph" w:styleId="21">
    <w:name w:val="toc 2"/>
    <w:basedOn w:val="a"/>
    <w:next w:val="a"/>
    <w:uiPriority w:val="39"/>
    <w:unhideWhenUsed/>
    <w:rsid w:val="004C70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70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70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70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70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70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70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70C7"/>
    <w:pPr>
      <w:spacing w:after="57"/>
      <w:ind w:left="2268"/>
    </w:pPr>
  </w:style>
  <w:style w:type="paragraph" w:styleId="af1">
    <w:name w:val="TOC Heading"/>
    <w:uiPriority w:val="39"/>
    <w:unhideWhenUsed/>
    <w:rsid w:val="004C70C7"/>
  </w:style>
  <w:style w:type="paragraph" w:styleId="af2">
    <w:name w:val="table of figures"/>
    <w:basedOn w:val="a"/>
    <w:next w:val="a"/>
    <w:uiPriority w:val="99"/>
    <w:unhideWhenUsed/>
    <w:rsid w:val="004C70C7"/>
  </w:style>
  <w:style w:type="character" w:styleId="af3">
    <w:name w:val="Hyperlink"/>
    <w:basedOn w:val="a0"/>
    <w:uiPriority w:val="99"/>
    <w:unhideWhenUsed/>
    <w:rsid w:val="004C70C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70C7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C70C7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C70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70C7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7"/>
    <w:uiPriority w:val="99"/>
    <w:unhideWhenUsed/>
    <w:rsid w:val="004C70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4C70C7"/>
  </w:style>
  <w:style w:type="character" w:styleId="af8">
    <w:name w:val="page number"/>
    <w:basedOn w:val="a0"/>
    <w:uiPriority w:val="99"/>
    <w:semiHidden/>
    <w:unhideWhenUsed/>
    <w:rsid w:val="004C7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ve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holm18.edumsk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31C6-B92B-4CA8-AEC0-F44066C0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3912</Words>
  <Characters>22302</Characters>
  <Application>Microsoft Office Word</Application>
  <DocSecurity>0</DocSecurity>
  <Lines>185</Lines>
  <Paragraphs>52</Paragraphs>
  <ScaleCrop>false</ScaleCrop>
  <Company>diakov.net</Company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Александрова</dc:creator>
  <cp:lastModifiedBy>Lk</cp:lastModifiedBy>
  <cp:revision>4</cp:revision>
  <dcterms:created xsi:type="dcterms:W3CDTF">2024-06-05T13:22:00Z</dcterms:created>
  <dcterms:modified xsi:type="dcterms:W3CDTF">2024-06-05T13:30:00Z</dcterms:modified>
</cp:coreProperties>
</file>